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748EA">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东莞市东盈投资管理有限公司粤港澳大湾区国际人才驿站（北京）共享办公空间项目询价</w:t>
      </w:r>
      <w:r>
        <w:rPr>
          <w:rFonts w:hint="eastAsia" w:ascii="方正小标宋简体" w:hAnsi="方正小标宋简体" w:eastAsia="方正小标宋简体" w:cs="方正小标宋简体"/>
          <w:sz w:val="36"/>
          <w:szCs w:val="36"/>
          <w:lang w:val="en-US" w:eastAsia="zh-CN"/>
        </w:rPr>
        <w:t>函</w:t>
      </w:r>
    </w:p>
    <w:p w14:paraId="618DB8AC">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（改造工程采购）</w:t>
      </w:r>
    </w:p>
    <w:p w14:paraId="1996C692">
      <w:pPr>
        <w:rPr>
          <w:rFonts w:hint="eastAsia" w:ascii="仿宋_GB2312" w:hAnsi="仿宋_GB2312" w:eastAsia="仿宋_GB2312" w:cs="仿宋_GB2312"/>
          <w:sz w:val="32"/>
          <w:szCs w:val="32"/>
        </w:rPr>
      </w:pPr>
    </w:p>
    <w:p w14:paraId="7D352C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东莞市东盈投资管理有限公司（以下简称“东盈公司”）现就粤港澳大湾区国际人才驿站（北京）共享办公空间项目拟以询价方式进行采购，欢迎有实施能力和资格的国内供应商参加报价。</w:t>
      </w:r>
    </w:p>
    <w:p w14:paraId="2E51B1E3">
      <w:pPr>
        <w:ind w:firstLine="640" w:firstLineChars="200"/>
        <w:rPr>
          <w:rFonts w:hint="eastAsia" w:ascii="黑体" w:hAnsi="黑体" w:eastAsia="黑体" w:cs="黑体"/>
          <w:sz w:val="32"/>
          <w:szCs w:val="32"/>
        </w:rPr>
      </w:pPr>
      <w:r>
        <w:rPr>
          <w:rFonts w:hint="eastAsia" w:ascii="黑体" w:hAnsi="黑体" w:eastAsia="黑体" w:cs="黑体"/>
          <w:sz w:val="32"/>
          <w:szCs w:val="32"/>
        </w:rPr>
        <w:t>一、采购内容</w:t>
      </w:r>
    </w:p>
    <w:p w14:paraId="1305BD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 粤港澳大湾区国际人才驿站（北京）共享办公空间工程改造采购项目。</w:t>
      </w:r>
    </w:p>
    <w:p w14:paraId="5F4D39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p w14:paraId="5BC731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采购项目名称：粤港澳大湾区国际人才驿站（北京）共享办公空间工程改造采购项目。</w:t>
      </w:r>
    </w:p>
    <w:p w14:paraId="0D1E76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服务期限：自合同签订之日起30日历天内完工，具体日期以合同约定为准</w:t>
      </w:r>
    </w:p>
    <w:p w14:paraId="325363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最高限价：332705.95元。</w:t>
      </w:r>
    </w:p>
    <w:p w14:paraId="6DF5EEFB">
      <w:pPr>
        <w:ind w:firstLine="640" w:firstLineChars="200"/>
        <w:rPr>
          <w:rFonts w:hint="eastAsia" w:ascii="黑体" w:hAnsi="黑体" w:eastAsia="黑体" w:cs="黑体"/>
          <w:sz w:val="32"/>
          <w:szCs w:val="32"/>
        </w:rPr>
      </w:pPr>
      <w:r>
        <w:rPr>
          <w:rFonts w:hint="eastAsia" w:ascii="黑体" w:hAnsi="黑体" w:eastAsia="黑体" w:cs="黑体"/>
          <w:sz w:val="32"/>
          <w:szCs w:val="32"/>
        </w:rPr>
        <w:t>二、供应商资格要求</w:t>
      </w:r>
    </w:p>
    <w:p w14:paraId="3CA16C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具有独立承担民事责任的能力（在中华人民共和国境内注册，有固定办公场所的独立法人或其分支机构）。</w:t>
      </w:r>
    </w:p>
    <w:p w14:paraId="60621A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有依法缴纳税收和社会保障资金的良好记录。</w:t>
      </w:r>
    </w:p>
    <w:p w14:paraId="11BD32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具有良好的商业信誉和健全的财务会计制度。</w:t>
      </w:r>
    </w:p>
    <w:p w14:paraId="66F924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履行合同所必需的设备和专业技术能力（具备建筑装修装饰工程专业承包资质，有类似办公空间改造工程经验）。</w:t>
      </w:r>
    </w:p>
    <w:p w14:paraId="2D8DED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参加采购活动前3年内，在经营活动中没有重大违法记录（未受行政处罚或行业处分）。</w:t>
      </w:r>
    </w:p>
    <w:p w14:paraId="5300A4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未被列入“信用中国”网站“记录失信被执行人或重大税收违法案件当事人名单或政府采购严重违法失信行为”的记录名单；不处于中国政府采购网“政府采购严重违法失信行为信息记录”中的禁止参加政府采购活动期间。</w:t>
      </w:r>
    </w:p>
    <w:p w14:paraId="41A9D4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单位负责人为同一人或者存在直接控股、管理关系的不同供应商，不得同时参加本采购项目（或采购包）投标（响应）。</w:t>
      </w:r>
    </w:p>
    <w:p w14:paraId="3B1B54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供应商经营地点需设立在北京市。</w:t>
      </w:r>
    </w:p>
    <w:p w14:paraId="3D14ACE5">
      <w:pPr>
        <w:ind w:firstLine="640" w:firstLineChars="200"/>
        <w:rPr>
          <w:rFonts w:hint="eastAsia" w:ascii="黑体" w:hAnsi="黑体" w:eastAsia="黑体" w:cs="黑体"/>
          <w:sz w:val="32"/>
          <w:szCs w:val="32"/>
        </w:rPr>
      </w:pPr>
      <w:r>
        <w:rPr>
          <w:rFonts w:hint="eastAsia" w:ascii="黑体" w:hAnsi="黑体" w:eastAsia="黑体" w:cs="黑体"/>
          <w:sz w:val="32"/>
          <w:szCs w:val="32"/>
        </w:rPr>
        <w:t>三、报价文件的组成</w:t>
      </w:r>
    </w:p>
    <w:p w14:paraId="013962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报价函及报价表（要求提供总价及明细报价，报价包括完成服务工作的一切费用）。</w:t>
      </w:r>
    </w:p>
    <w:p w14:paraId="6E299F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加询价的供应商《营业执照》（复印件加盖公章）、相关资格文件（含建筑装修装饰工程专业承包资质证书复印件加盖公章）、法定代表人证件（复印件加盖公章）；法定代表人证明；如委托投标，则还需提供：法定代表人授权书、受托人证件（复印件加盖公章）；</w:t>
      </w:r>
    </w:p>
    <w:p w14:paraId="7979FB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参加询价的供应商须严格按照采购人提供的报价函格式报价，报价文件必须装订完整，于骑缝处加盖单位企业公章。装有报价文件的文件袋须贴有密封条，并于骑缝处加盖企业公章。</w:t>
      </w:r>
    </w:p>
    <w:p w14:paraId="70C54FCD">
      <w:pPr>
        <w:ind w:firstLine="640" w:firstLineChars="200"/>
        <w:rPr>
          <w:rFonts w:hint="eastAsia" w:ascii="黑体" w:hAnsi="黑体" w:eastAsia="黑体" w:cs="黑体"/>
          <w:sz w:val="32"/>
          <w:szCs w:val="32"/>
        </w:rPr>
      </w:pPr>
      <w:r>
        <w:rPr>
          <w:rFonts w:hint="eastAsia" w:ascii="黑体" w:hAnsi="黑体" w:eastAsia="黑体" w:cs="黑体"/>
          <w:sz w:val="32"/>
          <w:szCs w:val="32"/>
        </w:rPr>
        <w:t>四、投标截止时间、开标时间、地点及开标事宜</w:t>
      </w:r>
    </w:p>
    <w:p w14:paraId="3B938E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递交投标文件时间：2025年6月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（北京时间）。</w:t>
      </w:r>
    </w:p>
    <w:p w14:paraId="0DB71F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投标截止及开标时间：2025年6月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（北京时间）。</w:t>
      </w:r>
    </w:p>
    <w:p w14:paraId="14DF9E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递交投标文件及开标地点：北京市西城区太平街8号朱雀门30号楼五层。</w:t>
      </w:r>
    </w:p>
    <w:p w14:paraId="2D4859CC">
      <w:pPr>
        <w:ind w:firstLine="640" w:firstLineChars="200"/>
        <w:rPr>
          <w:rFonts w:hint="eastAsia" w:ascii="黑体" w:hAnsi="黑体" w:eastAsia="黑体" w:cs="黑体"/>
          <w:sz w:val="32"/>
          <w:szCs w:val="32"/>
        </w:rPr>
      </w:pPr>
      <w:r>
        <w:rPr>
          <w:rFonts w:hint="eastAsia" w:ascii="黑体" w:hAnsi="黑体" w:eastAsia="黑体" w:cs="黑体"/>
          <w:sz w:val="32"/>
          <w:szCs w:val="32"/>
        </w:rPr>
        <w:t>五、成交原则</w:t>
      </w:r>
    </w:p>
    <w:p w14:paraId="456852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符合资格要求且报价最低的供应商为成交供应商。</w:t>
      </w:r>
    </w:p>
    <w:p w14:paraId="5EC790F3">
      <w:pPr>
        <w:ind w:firstLine="640" w:firstLineChars="200"/>
        <w:rPr>
          <w:rFonts w:hint="eastAsia" w:ascii="黑体" w:hAnsi="黑体" w:eastAsia="黑体" w:cs="黑体"/>
          <w:sz w:val="32"/>
          <w:szCs w:val="32"/>
        </w:rPr>
      </w:pPr>
      <w:r>
        <w:rPr>
          <w:rFonts w:hint="eastAsia" w:ascii="黑体" w:hAnsi="黑体" w:eastAsia="黑体" w:cs="黑体"/>
          <w:sz w:val="32"/>
          <w:szCs w:val="32"/>
        </w:rPr>
        <w:t>六、联系方式</w:t>
      </w:r>
    </w:p>
    <w:p w14:paraId="660937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单位名称：东莞市东盈投资管理有限公司</w:t>
      </w:r>
    </w:p>
    <w:p w14:paraId="4F2569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地址：北京市西城区太平街8号朱雀门30号楼五层</w:t>
      </w:r>
    </w:p>
    <w:p w14:paraId="2D2A9D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邮政编码：100050</w:t>
      </w:r>
    </w:p>
    <w:p w14:paraId="689C64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邮箱地址：heqingyanghqy@qq.com</w:t>
      </w:r>
    </w:p>
    <w:p w14:paraId="2DAFAA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何庆洋</w:t>
      </w:r>
    </w:p>
    <w:p w14:paraId="39D5C8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联系电话：15010089718</w:t>
      </w:r>
    </w:p>
    <w:p w14:paraId="057411A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3E7B52BE">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1.东莞市东盈投资管理有限公司粤港澳大湾区国际人才驿站（北京）共享办公空间项目询价函（改造工程采购）</w:t>
      </w:r>
    </w:p>
    <w:p w14:paraId="3A10ABC7">
      <w:pPr>
        <w:numPr>
          <w:numId w:val="0"/>
        </w:numPr>
        <w:tabs>
          <w:tab w:val="left" w:pos="342"/>
        </w:tab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2.共享办公空间项目工程量清单</w:t>
      </w:r>
    </w:p>
    <w:p w14:paraId="34D344A1">
      <w:pPr>
        <w:numPr>
          <w:numId w:val="0"/>
        </w:numPr>
        <w:tabs>
          <w:tab w:val="left" w:pos="342"/>
        </w:tabs>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3.共享办公空间施工图</w:t>
      </w:r>
      <w:bookmarkStart w:id="0" w:name="_GoBack"/>
      <w:bookmarkEnd w:id="0"/>
    </w:p>
    <w:p w14:paraId="0851FCFE">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86DCE"/>
    <w:rsid w:val="35A17801"/>
    <w:rsid w:val="558F3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1072</Words>
  <Characters>1141</Characters>
  <Lines>0</Lines>
  <Paragraphs>0</Paragraphs>
  <TotalTime>24</TotalTime>
  <ScaleCrop>false</ScaleCrop>
  <LinksUpToDate>false</LinksUpToDate>
  <CharactersWithSpaces>1143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2025-06-05T09:18:00Z</dcterms:created>
  <dc:creator>Administrator</dc:creator>
  <cp:lastModifiedBy>刘鑫</cp:lastModifiedBy>
  <dcterms:modified xsi:type="dcterms:W3CDTF">2025-06-07T08:16:10Z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eyJoZGlkIjoiNDFiYjBmMzQ1ZDVlZjBjNjQ4YjJiMzI5NjE3MTJhMzkiLCJ1c2VySWQiOiIxNDc5NjA2MzE4In0=</vt:lpwstr>
  </property>
  <property fmtid="{D5CDD505-2E9C-101B-9397-08002B2CF9AE}" pid="4" name="ICV">
    <vt:lpwstr>D13C69EFA244400EA98EAA3C6060E272_12</vt:lpwstr>
  </property>
</Properties>
</file>